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hint="eastAsia" w:ascii="黑体" w:hAnsi="ˎ̥" w:eastAsia="黑体" w:cs="宋体"/>
          <w:b/>
          <w:bCs/>
          <w:kern w:val="0"/>
          <w:sz w:val="36"/>
          <w:szCs w:val="36"/>
        </w:rPr>
      </w:pPr>
      <w:r>
        <w:rPr>
          <w:rFonts w:hint="eastAsia" w:ascii="黑体" w:hAnsi="ˎ̥" w:eastAsia="黑体" w:cs="宋体"/>
          <w:b/>
          <w:bCs/>
          <w:kern w:val="0"/>
          <w:sz w:val="36"/>
          <w:szCs w:val="36"/>
        </w:rPr>
        <w:t>吉首大学音乐舞蹈学院硕士研究生</w:t>
      </w:r>
      <w:r>
        <w:rPr>
          <w:rFonts w:hint="eastAsia" w:ascii="黑体" w:hAnsi="ˎ̥" w:eastAsia="黑体" w:cs="宋体"/>
          <w:b/>
          <w:bCs/>
          <w:kern w:val="0"/>
          <w:sz w:val="36"/>
          <w:szCs w:val="36"/>
          <w:lang w:eastAsia="zh-CN"/>
        </w:rPr>
        <w:t>一</w:t>
      </w:r>
      <w:r>
        <w:rPr>
          <w:rFonts w:hint="eastAsia" w:ascii="黑体" w:hAnsi="ˎ̥" w:eastAsia="黑体" w:cs="宋体"/>
          <w:b/>
          <w:bCs/>
          <w:kern w:val="0"/>
          <w:sz w:val="36"/>
          <w:szCs w:val="36"/>
        </w:rPr>
        <w:t>年级学业奖学金综合测评实施细则（试行）</w:t>
      </w:r>
    </w:p>
    <w:p>
      <w:pPr>
        <w:widowControl/>
        <w:spacing w:line="400" w:lineRule="exact"/>
        <w:jc w:val="left"/>
        <w:rPr>
          <w:rFonts w:hint="eastAsia" w:ascii="黑体" w:hAnsi="ˎ̥" w:eastAsia="黑体" w:cs="宋体"/>
          <w:kern w:val="0"/>
          <w:sz w:val="24"/>
        </w:rPr>
      </w:pPr>
      <w:r>
        <w:rPr>
          <w:rFonts w:hint="eastAsia" w:ascii="黑体" w:hAnsi="ˎ̥" w:eastAsia="黑体" w:cs="宋体"/>
          <w:kern w:val="0"/>
          <w:sz w:val="24"/>
        </w:rPr>
        <w:t>一、指导思想</w:t>
      </w:r>
    </w:p>
    <w:p>
      <w:pPr>
        <w:spacing w:line="400" w:lineRule="exact"/>
        <w:ind w:firstLine="480" w:firstLineChars="200"/>
        <w:rPr>
          <w:rFonts w:hint="eastAsia"/>
          <w:sz w:val="24"/>
        </w:rPr>
      </w:pPr>
      <w:r>
        <w:rPr>
          <w:rFonts w:hint="eastAsia"/>
          <w:sz w:val="24"/>
        </w:rPr>
        <w:t>为全面、科学地评价在校研究生，提高研究生培养质量，培养适应社会主义现代化建设需要的德、智、体全面发展的高层次专门人才和拔尖创新人才。</w:t>
      </w:r>
      <w:r>
        <w:rPr>
          <w:rFonts w:hint="eastAsia"/>
          <w:sz w:val="24"/>
          <w:lang w:eastAsia="zh-CN"/>
        </w:rPr>
        <w:t>同时</w:t>
      </w:r>
      <w:r>
        <w:rPr>
          <w:rFonts w:hint="eastAsia"/>
          <w:sz w:val="24"/>
        </w:rPr>
        <w:t>研究生综合测评成绩</w:t>
      </w:r>
      <w:r>
        <w:rPr>
          <w:rFonts w:hint="eastAsia"/>
          <w:sz w:val="24"/>
          <w:lang w:eastAsia="zh-CN"/>
        </w:rPr>
        <w:t>又</w:t>
      </w:r>
      <w:r>
        <w:rPr>
          <w:rFonts w:hint="eastAsia"/>
          <w:sz w:val="24"/>
        </w:rPr>
        <w:t>是研究生评定普通奖学金、评选先进个人等的主要依据之一。</w:t>
      </w:r>
    </w:p>
    <w:p>
      <w:pPr>
        <w:widowControl/>
        <w:spacing w:line="400" w:lineRule="exact"/>
        <w:jc w:val="left"/>
        <w:rPr>
          <w:rFonts w:hint="eastAsia" w:ascii="黑体" w:hAnsi="ˎ̥" w:eastAsia="黑体" w:cs="宋体"/>
          <w:kern w:val="0"/>
          <w:sz w:val="24"/>
        </w:rPr>
      </w:pPr>
      <w:r>
        <w:rPr>
          <w:rFonts w:hint="eastAsia" w:ascii="黑体" w:hAnsi="ˎ̥" w:eastAsia="黑体" w:cs="宋体"/>
          <w:kern w:val="0"/>
          <w:sz w:val="24"/>
        </w:rPr>
        <w:t>二、组织实施</w:t>
      </w:r>
    </w:p>
    <w:p>
      <w:pPr>
        <w:spacing w:line="400" w:lineRule="exact"/>
        <w:ind w:firstLine="480" w:firstLineChars="200"/>
        <w:rPr>
          <w:rFonts w:hint="eastAsia"/>
          <w:sz w:val="24"/>
        </w:rPr>
      </w:pPr>
      <w:r>
        <w:rPr>
          <w:rFonts w:hint="eastAsia"/>
          <w:sz w:val="24"/>
        </w:rPr>
        <w:t>研究生综合测评是一项涉及面广、工作量大，为多方关注的工作，必须坚持公开、公平和公正的原则，有领导、有步骤地进行，具体实施步骤为：</w:t>
      </w:r>
    </w:p>
    <w:p>
      <w:pPr>
        <w:spacing w:line="400" w:lineRule="exact"/>
        <w:ind w:firstLine="480" w:firstLineChars="200"/>
        <w:rPr>
          <w:rFonts w:hint="eastAsia" w:ascii="楷体_GB2312" w:eastAsia="楷体_GB2312"/>
          <w:sz w:val="24"/>
        </w:rPr>
      </w:pPr>
      <w:r>
        <w:rPr>
          <w:rFonts w:hint="eastAsia" w:ascii="楷体_GB2312" w:eastAsia="楷体_GB2312"/>
          <w:sz w:val="24"/>
        </w:rPr>
        <w:t>（一）组织领导</w:t>
      </w:r>
    </w:p>
    <w:p>
      <w:pPr>
        <w:spacing w:line="400" w:lineRule="exact"/>
        <w:ind w:firstLine="480" w:firstLineChars="200"/>
        <w:rPr>
          <w:rFonts w:hint="eastAsia"/>
          <w:sz w:val="24"/>
        </w:rPr>
      </w:pPr>
      <w:r>
        <w:rPr>
          <w:rFonts w:hint="eastAsia"/>
          <w:sz w:val="24"/>
        </w:rPr>
        <w:t>学院成立评审小组，由学院院长和总支书记任组长，主管副院长任副组长，研究生导师代表、研究生秘书以及研究生代表等人组成。其主要职责是：组织领导本院研究生国家奖学金评审、审核和复查等。其中，研究生代表必须由敢于坚持原则、办事公道、了解同学、热心为集体服务的同学担任。</w:t>
      </w:r>
    </w:p>
    <w:p>
      <w:pPr>
        <w:spacing w:line="400" w:lineRule="exact"/>
        <w:ind w:firstLine="480" w:firstLineChars="200"/>
        <w:rPr>
          <w:rFonts w:hint="eastAsia" w:ascii="楷体_GB2312" w:eastAsia="楷体_GB2312"/>
          <w:sz w:val="24"/>
        </w:rPr>
      </w:pPr>
      <w:r>
        <w:rPr>
          <w:rFonts w:hint="eastAsia" w:ascii="楷体_GB2312" w:eastAsia="楷体_GB2312"/>
          <w:sz w:val="24"/>
        </w:rPr>
        <w:t>（二）具体实施步骤</w:t>
      </w:r>
    </w:p>
    <w:p>
      <w:pPr>
        <w:spacing w:line="400" w:lineRule="exact"/>
        <w:ind w:firstLine="480" w:firstLineChars="200"/>
        <w:rPr>
          <w:rFonts w:hint="eastAsia"/>
          <w:sz w:val="24"/>
        </w:rPr>
      </w:pPr>
      <w:r>
        <w:rPr>
          <w:rFonts w:hint="eastAsia"/>
          <w:sz w:val="24"/>
        </w:rPr>
        <w:t>1</w:t>
      </w:r>
      <w:r>
        <w:rPr>
          <w:rFonts w:hint="eastAsia" w:ascii="ˎ̥" w:hAnsi="ˎ̥" w:cs="宋体"/>
          <w:kern w:val="0"/>
          <w:sz w:val="24"/>
          <w:lang w:eastAsia="zh-CN"/>
        </w:rPr>
        <w:t>、</w:t>
      </w:r>
      <w:r>
        <w:rPr>
          <w:rFonts w:hint="eastAsia"/>
          <w:sz w:val="24"/>
        </w:rPr>
        <w:t>思想动员。通过宣传发动，使全体参加测评的研究生充分认识到测评工作的目的与意义，认真参加测评工作。</w:t>
      </w:r>
    </w:p>
    <w:p>
      <w:pPr>
        <w:spacing w:line="400" w:lineRule="exact"/>
        <w:ind w:firstLine="480" w:firstLineChars="200"/>
        <w:rPr>
          <w:rFonts w:hint="eastAsia"/>
          <w:sz w:val="24"/>
        </w:rPr>
      </w:pPr>
      <w:r>
        <w:rPr>
          <w:rFonts w:hint="eastAsia"/>
          <w:sz w:val="24"/>
          <w:lang w:val="en-US" w:eastAsia="zh-CN"/>
        </w:rPr>
        <w:t>2</w:t>
      </w:r>
      <w:r>
        <w:rPr>
          <w:rFonts w:hint="eastAsia" w:ascii="ˎ̥" w:hAnsi="ˎ̥" w:cs="宋体"/>
          <w:kern w:val="0"/>
          <w:sz w:val="24"/>
          <w:lang w:eastAsia="zh-CN"/>
        </w:rPr>
        <w:t>、</w:t>
      </w:r>
      <w:r>
        <w:rPr>
          <w:rFonts w:hint="eastAsia"/>
          <w:sz w:val="24"/>
        </w:rPr>
        <w:t>自我小结、测评。每位研究生对照考核内容，写出书面小结，并填写《吉首大学硕士研究生综合素质测评表》的有关部分。</w:t>
      </w:r>
    </w:p>
    <w:p>
      <w:pPr>
        <w:spacing w:line="400" w:lineRule="exact"/>
        <w:ind w:firstLine="480" w:firstLineChars="200"/>
        <w:rPr>
          <w:rFonts w:hint="eastAsia"/>
          <w:sz w:val="24"/>
        </w:rPr>
      </w:pPr>
      <w:r>
        <w:rPr>
          <w:rFonts w:hint="eastAsia"/>
          <w:sz w:val="24"/>
          <w:lang w:val="en-US" w:eastAsia="zh-CN"/>
        </w:rPr>
        <w:t>3</w:t>
      </w:r>
      <w:r>
        <w:rPr>
          <w:rFonts w:hint="eastAsia" w:ascii="ˎ̥" w:hAnsi="ˎ̥" w:cs="宋体"/>
          <w:kern w:val="0"/>
          <w:sz w:val="24"/>
          <w:lang w:eastAsia="zh-CN"/>
        </w:rPr>
        <w:t>、</w:t>
      </w:r>
      <w:r>
        <w:rPr>
          <w:rFonts w:hint="eastAsia"/>
          <w:sz w:val="24"/>
        </w:rPr>
        <w:t>测评小组审核。测评小组经审核统计汇总后，计算出测评成绩，并报院（室、所）测评领导小组审批。</w:t>
      </w:r>
    </w:p>
    <w:p>
      <w:pPr>
        <w:spacing w:line="400" w:lineRule="exact"/>
        <w:ind w:firstLine="480" w:firstLineChars="200"/>
        <w:rPr>
          <w:rFonts w:hint="eastAsia"/>
          <w:sz w:val="24"/>
        </w:rPr>
      </w:pPr>
      <w:r>
        <w:rPr>
          <w:rFonts w:hint="eastAsia"/>
          <w:sz w:val="24"/>
          <w:lang w:val="en-US" w:eastAsia="zh-CN"/>
        </w:rPr>
        <w:t>4</w:t>
      </w:r>
      <w:r>
        <w:rPr>
          <w:rFonts w:hint="eastAsia" w:ascii="ˎ̥" w:hAnsi="ˎ̥" w:cs="宋体"/>
          <w:kern w:val="0"/>
          <w:sz w:val="24"/>
          <w:lang w:eastAsia="zh-CN"/>
        </w:rPr>
        <w:t>、</w:t>
      </w:r>
      <w:r>
        <w:rPr>
          <w:rFonts w:hint="eastAsia"/>
          <w:sz w:val="24"/>
        </w:rPr>
        <w:t>初审、复查、备案、公示。学院评审小组初审后，确定复查名单后；对评审情况进行复查。确认获奖学生名单，并进行不少于5个工作日的公示。公示无异议后，提交《吉首大学</w:t>
      </w:r>
      <w:bookmarkStart w:id="0" w:name="OLE_LINK5"/>
      <w:r>
        <w:rPr>
          <w:rFonts w:hint="eastAsia"/>
          <w:sz w:val="24"/>
        </w:rPr>
        <w:t>硕士研究生综合素质测评表</w:t>
      </w:r>
      <w:bookmarkEnd w:id="0"/>
      <w:r>
        <w:rPr>
          <w:rFonts w:hint="eastAsia"/>
          <w:sz w:val="24"/>
        </w:rPr>
        <w:t>》报研究生处学工办审核。</w:t>
      </w:r>
    </w:p>
    <w:p>
      <w:pPr>
        <w:spacing w:line="400" w:lineRule="exact"/>
        <w:ind w:firstLine="480" w:firstLineChars="200"/>
        <w:rPr>
          <w:rFonts w:hint="eastAsia"/>
          <w:sz w:val="24"/>
        </w:rPr>
      </w:pPr>
      <w:r>
        <w:rPr>
          <w:rFonts w:hint="eastAsia" w:ascii="ˎ̥" w:hAnsi="ˎ̥" w:cs="宋体"/>
          <w:kern w:val="0"/>
          <w:sz w:val="24"/>
          <w:lang w:val="en-US" w:eastAsia="zh-CN"/>
        </w:rPr>
        <w:t>5</w:t>
      </w:r>
      <w:r>
        <w:rPr>
          <w:rFonts w:hint="eastAsia" w:ascii="ˎ̥" w:hAnsi="ˎ̥" w:cs="宋体"/>
          <w:kern w:val="0"/>
          <w:sz w:val="24"/>
          <w:lang w:eastAsia="zh-CN"/>
        </w:rPr>
        <w:t>、</w:t>
      </w:r>
      <w:r>
        <w:rPr>
          <w:rFonts w:hint="eastAsia"/>
          <w:sz w:val="24"/>
        </w:rPr>
        <w:t>研究生综合测评材料要归入学生档案。</w:t>
      </w:r>
    </w:p>
    <w:p>
      <w:pPr>
        <w:widowControl/>
        <w:spacing w:line="400" w:lineRule="exact"/>
        <w:jc w:val="left"/>
        <w:rPr>
          <w:rFonts w:hint="eastAsia" w:ascii="ˎ̥" w:hAnsi="ˎ̥" w:cs="宋体"/>
          <w:kern w:val="0"/>
          <w:szCs w:val="21"/>
        </w:rPr>
      </w:pPr>
      <w:r>
        <w:rPr>
          <w:rFonts w:hint="eastAsia" w:ascii="黑体" w:hAnsi="ˎ̥" w:eastAsia="黑体" w:cs="宋体"/>
          <w:kern w:val="0"/>
          <w:sz w:val="24"/>
        </w:rPr>
        <w:t>三</w:t>
      </w:r>
      <w:r>
        <w:rPr>
          <w:rFonts w:ascii="黑体" w:hAnsi="ˎ̥" w:eastAsia="黑体" w:cs="宋体"/>
          <w:kern w:val="0"/>
          <w:sz w:val="24"/>
        </w:rPr>
        <w:t>、测评对象和时间</w:t>
      </w:r>
    </w:p>
    <w:p>
      <w:pPr>
        <w:spacing w:line="400" w:lineRule="exact"/>
        <w:ind w:firstLine="480" w:firstLineChars="200"/>
        <w:rPr>
          <w:rFonts w:hint="eastAsia" w:ascii="ˎ̥" w:hAnsi="ˎ̥" w:cs="宋体"/>
          <w:kern w:val="0"/>
          <w:sz w:val="24"/>
        </w:rPr>
      </w:pPr>
      <w:r>
        <w:rPr>
          <w:rFonts w:hint="eastAsia"/>
          <w:sz w:val="24"/>
        </w:rPr>
        <w:t>1</w:t>
      </w:r>
      <w:r>
        <w:rPr>
          <w:rFonts w:hint="eastAsia" w:ascii="ˎ̥" w:hAnsi="ˎ̥" w:cs="宋体"/>
          <w:kern w:val="0"/>
          <w:sz w:val="24"/>
          <w:lang w:eastAsia="zh-CN"/>
        </w:rPr>
        <w:t>、</w:t>
      </w:r>
      <w:r>
        <w:rPr>
          <w:rFonts w:hint="eastAsia" w:ascii="ˎ̥" w:hAnsi="ˎ̥" w:cs="宋体"/>
          <w:kern w:val="0"/>
          <w:sz w:val="24"/>
        </w:rPr>
        <w:t>学院全日制在校学习的一年级硕士研究生。</w:t>
      </w:r>
    </w:p>
    <w:p>
      <w:pPr>
        <w:spacing w:line="400" w:lineRule="exact"/>
        <w:ind w:firstLine="480" w:firstLineChars="200"/>
        <w:rPr>
          <w:rFonts w:hint="eastAsia" w:ascii="ˎ̥" w:hAnsi="ˎ̥" w:cs="宋体"/>
          <w:color w:val="FF0000"/>
          <w:kern w:val="0"/>
          <w:sz w:val="24"/>
        </w:rPr>
      </w:pPr>
      <w:r>
        <w:rPr>
          <w:rFonts w:hint="eastAsia"/>
          <w:sz w:val="24"/>
        </w:rPr>
        <w:t>2</w:t>
      </w:r>
      <w:r>
        <w:rPr>
          <w:rFonts w:hint="eastAsia" w:ascii="ˎ̥" w:hAnsi="ˎ̥" w:cs="宋体"/>
          <w:kern w:val="0"/>
          <w:sz w:val="24"/>
          <w:lang w:eastAsia="zh-CN"/>
        </w:rPr>
        <w:t>、</w:t>
      </w:r>
      <w:r>
        <w:rPr>
          <w:rFonts w:hint="eastAsia" w:ascii="ˎ̥" w:hAnsi="ˎ̥" w:cs="宋体"/>
          <w:kern w:val="0"/>
          <w:sz w:val="24"/>
        </w:rPr>
        <w:t>参评时间范围</w:t>
      </w:r>
      <w:r>
        <w:rPr>
          <w:rFonts w:hint="eastAsia" w:ascii="ˎ̥" w:hAnsi="ˎ̥" w:cs="宋体"/>
          <w:kern w:val="0"/>
          <w:sz w:val="24"/>
          <w:lang w:eastAsia="zh-CN"/>
        </w:rPr>
        <w:t>为</w:t>
      </w:r>
      <w:r>
        <w:rPr>
          <w:rFonts w:hint="eastAsia" w:ascii="ˎ̥" w:hAnsi="ˎ̥" w:cs="宋体"/>
          <w:color w:val="FF0000"/>
          <w:kern w:val="0"/>
          <w:sz w:val="24"/>
          <w:lang w:eastAsia="zh-CN"/>
        </w:rPr>
        <w:t>本学</w:t>
      </w:r>
      <w:r>
        <w:rPr>
          <w:rFonts w:hint="eastAsia" w:ascii="ˎ̥" w:hAnsi="ˎ̥" w:cs="宋体"/>
          <w:color w:val="FF0000"/>
          <w:kern w:val="0"/>
          <w:sz w:val="24"/>
        </w:rPr>
        <w:t>年9月</w:t>
      </w:r>
      <w:r>
        <w:rPr>
          <w:rFonts w:hint="eastAsia" w:ascii="ˎ̥" w:hAnsi="ˎ̥" w:cs="宋体"/>
          <w:color w:val="FF0000"/>
          <w:kern w:val="0"/>
          <w:sz w:val="24"/>
          <w:lang w:eastAsia="zh-CN"/>
        </w:rPr>
        <w:t>报到后截止奖学金文件下发通知时间内</w:t>
      </w:r>
      <w:r>
        <w:rPr>
          <w:rFonts w:hint="eastAsia" w:ascii="ˎ̥" w:hAnsi="ˎ̥" w:cs="宋体"/>
          <w:color w:val="FF0000"/>
          <w:kern w:val="0"/>
          <w:sz w:val="24"/>
        </w:rPr>
        <w:t>。</w:t>
      </w:r>
    </w:p>
    <w:p>
      <w:pPr>
        <w:spacing w:line="400" w:lineRule="exact"/>
        <w:ind w:firstLine="480" w:firstLineChars="200"/>
        <w:rPr>
          <w:rFonts w:hint="eastAsia" w:ascii="ˎ̥" w:hAnsi="ˎ̥" w:cs="宋体"/>
          <w:kern w:val="0"/>
          <w:sz w:val="24"/>
        </w:rPr>
      </w:pPr>
      <w:r>
        <w:rPr>
          <w:rFonts w:hint="eastAsia" w:ascii="ˎ̥" w:hAnsi="ˎ̥" w:cs="宋体"/>
          <w:kern w:val="0"/>
          <w:sz w:val="24"/>
        </w:rPr>
        <w:t>3</w:t>
      </w:r>
      <w:r>
        <w:rPr>
          <w:rFonts w:hint="eastAsia" w:ascii="ˎ̥" w:hAnsi="ˎ̥" w:cs="宋体"/>
          <w:kern w:val="0"/>
          <w:sz w:val="24"/>
          <w:lang w:eastAsia="zh-CN"/>
        </w:rPr>
        <w:t>、</w:t>
      </w:r>
      <w:r>
        <w:rPr>
          <w:rFonts w:hint="eastAsia" w:ascii="ˎ̥" w:hAnsi="ˎ̥" w:cs="宋体"/>
          <w:kern w:val="0"/>
          <w:sz w:val="24"/>
        </w:rPr>
        <w:t>符合本细则中第四条《测评内容和标准》中第一款《思想政治表现分》中所规定的其他相应内容。</w:t>
      </w:r>
    </w:p>
    <w:p>
      <w:pPr>
        <w:widowControl/>
        <w:spacing w:line="400" w:lineRule="exact"/>
        <w:jc w:val="left"/>
        <w:rPr>
          <w:rFonts w:hint="eastAsia" w:ascii="黑体" w:hAnsi="ˎ̥" w:eastAsia="黑体" w:cs="宋体"/>
          <w:kern w:val="0"/>
          <w:sz w:val="24"/>
        </w:rPr>
      </w:pPr>
      <w:r>
        <w:rPr>
          <w:rFonts w:hint="eastAsia" w:ascii="黑体" w:hAnsi="ˎ̥" w:eastAsia="黑体" w:cs="宋体"/>
          <w:kern w:val="0"/>
          <w:sz w:val="24"/>
          <w:lang w:eastAsia="zh-CN"/>
        </w:rPr>
        <w:t>四</w:t>
      </w:r>
      <w:r>
        <w:rPr>
          <w:rFonts w:hint="eastAsia" w:ascii="黑体" w:hAnsi="ˎ̥" w:eastAsia="黑体" w:cs="宋体"/>
          <w:kern w:val="0"/>
          <w:sz w:val="24"/>
        </w:rPr>
        <w:t>、学业奖学金的等级、名额及金额</w:t>
      </w:r>
    </w:p>
    <w:p>
      <w:pPr>
        <w:spacing w:line="400" w:lineRule="exact"/>
        <w:ind w:firstLine="480" w:firstLineChars="200"/>
        <w:rPr>
          <w:rFonts w:hint="eastAsia"/>
          <w:sz w:val="24"/>
        </w:rPr>
      </w:pPr>
      <w:r>
        <w:rPr>
          <w:rFonts w:hint="eastAsia"/>
          <w:sz w:val="24"/>
        </w:rPr>
        <w:t>1</w:t>
      </w:r>
      <w:r>
        <w:rPr>
          <w:rFonts w:hint="eastAsia" w:ascii="ˎ̥" w:hAnsi="ˎ̥" w:cs="宋体"/>
          <w:kern w:val="0"/>
          <w:sz w:val="24"/>
          <w:lang w:eastAsia="zh-CN"/>
        </w:rPr>
        <w:t>、</w:t>
      </w:r>
      <w:r>
        <w:rPr>
          <w:rFonts w:hint="eastAsia"/>
          <w:sz w:val="24"/>
        </w:rPr>
        <w:t>一年级研究生学业奖学金分为：一、二、三等奖</w:t>
      </w:r>
      <w:r>
        <w:rPr>
          <w:rFonts w:hint="eastAsia"/>
          <w:sz w:val="24"/>
          <w:lang w:val="en-US" w:eastAsia="zh-CN"/>
        </w:rPr>
        <w:t>。</w:t>
      </w:r>
    </w:p>
    <w:p>
      <w:pPr>
        <w:spacing w:line="400" w:lineRule="exact"/>
        <w:ind w:firstLine="480" w:firstLineChars="200"/>
        <w:rPr>
          <w:rFonts w:hint="eastAsia"/>
          <w:sz w:val="24"/>
        </w:rPr>
      </w:pPr>
      <w:r>
        <w:rPr>
          <w:rFonts w:hint="eastAsia" w:ascii="ˎ̥" w:hAnsi="ˎ̥" w:cs="宋体"/>
          <w:kern w:val="0"/>
          <w:sz w:val="24"/>
          <w:lang w:val="en-US" w:eastAsia="zh-CN"/>
        </w:rPr>
        <w:t>2</w:t>
      </w:r>
      <w:r>
        <w:rPr>
          <w:rFonts w:hint="eastAsia" w:ascii="ˎ̥" w:hAnsi="ˎ̥" w:cs="宋体"/>
          <w:kern w:val="0"/>
          <w:sz w:val="24"/>
          <w:lang w:eastAsia="zh-CN"/>
        </w:rPr>
        <w:t>、</w:t>
      </w:r>
      <w:r>
        <w:rPr>
          <w:rFonts w:hint="eastAsia"/>
          <w:sz w:val="24"/>
        </w:rPr>
        <w:t>评奖名额分别按学生总数的</w:t>
      </w:r>
      <w:r>
        <w:rPr>
          <w:rFonts w:hint="eastAsia"/>
          <w:sz w:val="24"/>
          <w:lang w:val="en-US" w:eastAsia="zh-CN"/>
        </w:rPr>
        <w:t>1</w:t>
      </w:r>
      <w:r>
        <w:rPr>
          <w:rFonts w:hint="eastAsia"/>
          <w:sz w:val="24"/>
        </w:rPr>
        <w:t>0%、</w:t>
      </w:r>
      <w:r>
        <w:rPr>
          <w:rFonts w:hint="eastAsia"/>
          <w:sz w:val="24"/>
          <w:lang w:val="en-US" w:eastAsia="zh-CN"/>
        </w:rPr>
        <w:t>2</w:t>
      </w:r>
      <w:r>
        <w:rPr>
          <w:rFonts w:hint="eastAsia"/>
          <w:sz w:val="24"/>
        </w:rPr>
        <w:t>0%和40%评定</w:t>
      </w:r>
      <w:r>
        <w:rPr>
          <w:rFonts w:hint="eastAsia"/>
          <w:sz w:val="24"/>
          <w:lang w:eastAsia="zh-CN"/>
        </w:rPr>
        <w:t>。</w:t>
      </w:r>
    </w:p>
    <w:p>
      <w:pPr>
        <w:spacing w:line="400" w:lineRule="exact"/>
        <w:ind w:firstLine="480" w:firstLineChars="200"/>
        <w:rPr>
          <w:rFonts w:hint="eastAsia"/>
          <w:sz w:val="24"/>
        </w:rPr>
      </w:pPr>
      <w:r>
        <w:rPr>
          <w:rFonts w:hint="eastAsia" w:ascii="ˎ̥" w:hAnsi="ˎ̥" w:cs="宋体"/>
          <w:kern w:val="0"/>
          <w:sz w:val="24"/>
          <w:lang w:val="en-US" w:eastAsia="zh-CN"/>
        </w:rPr>
        <w:t>3</w:t>
      </w:r>
      <w:r>
        <w:rPr>
          <w:rFonts w:hint="eastAsia" w:ascii="ˎ̥" w:hAnsi="ˎ̥" w:cs="宋体"/>
          <w:kern w:val="0"/>
          <w:sz w:val="24"/>
          <w:lang w:eastAsia="zh-CN"/>
        </w:rPr>
        <w:t>、</w:t>
      </w:r>
      <w:r>
        <w:rPr>
          <w:rFonts w:hint="eastAsia"/>
          <w:sz w:val="24"/>
        </w:rPr>
        <w:t>一等奖金额为每人</w:t>
      </w:r>
      <w:r>
        <w:rPr>
          <w:rFonts w:hint="eastAsia"/>
          <w:sz w:val="24"/>
          <w:lang w:val="en-US" w:eastAsia="zh-CN"/>
        </w:rPr>
        <w:t>10</w:t>
      </w:r>
      <w:r>
        <w:rPr>
          <w:rFonts w:hint="eastAsia"/>
          <w:sz w:val="24"/>
        </w:rPr>
        <w:t>000元/年</w:t>
      </w:r>
      <w:r>
        <w:rPr>
          <w:rFonts w:hint="eastAsia"/>
          <w:sz w:val="24"/>
          <w:lang w:eastAsia="zh-CN"/>
        </w:rPr>
        <w:t>（第二学年开始为</w:t>
      </w:r>
      <w:r>
        <w:rPr>
          <w:rFonts w:hint="eastAsia"/>
          <w:sz w:val="24"/>
          <w:lang w:val="en-US" w:eastAsia="zh-CN"/>
        </w:rPr>
        <w:t>8000元/年</w:t>
      </w:r>
      <w:r>
        <w:rPr>
          <w:rFonts w:hint="eastAsia"/>
          <w:sz w:val="24"/>
          <w:lang w:eastAsia="zh-CN"/>
        </w:rPr>
        <w:t>）</w:t>
      </w:r>
      <w:r>
        <w:rPr>
          <w:rFonts w:hint="eastAsia"/>
          <w:sz w:val="24"/>
        </w:rPr>
        <w:t xml:space="preserve">，二等奖金额为每人 </w:t>
      </w:r>
      <w:r>
        <w:rPr>
          <w:rFonts w:hint="eastAsia"/>
          <w:sz w:val="24"/>
          <w:lang w:val="en-US" w:eastAsia="zh-CN"/>
        </w:rPr>
        <w:t>6</w:t>
      </w:r>
      <w:r>
        <w:rPr>
          <w:rFonts w:hint="eastAsia"/>
          <w:sz w:val="24"/>
        </w:rPr>
        <w:t>000元/年，三等奖金额为每人</w:t>
      </w:r>
      <w:r>
        <w:rPr>
          <w:rFonts w:hint="eastAsia"/>
          <w:sz w:val="24"/>
          <w:lang w:val="en-US" w:eastAsia="zh-CN"/>
        </w:rPr>
        <w:t>4</w:t>
      </w:r>
      <w:r>
        <w:rPr>
          <w:rFonts w:hint="eastAsia"/>
          <w:sz w:val="24"/>
        </w:rPr>
        <w:t>000元/年。</w:t>
      </w:r>
    </w:p>
    <w:p>
      <w:pPr>
        <w:widowControl/>
        <w:spacing w:line="400" w:lineRule="exact"/>
        <w:jc w:val="left"/>
        <w:rPr>
          <w:rFonts w:hint="eastAsia" w:ascii="黑体" w:hAnsi="ˎ̥" w:eastAsia="黑体" w:cs="宋体"/>
          <w:kern w:val="0"/>
          <w:sz w:val="24"/>
        </w:rPr>
      </w:pPr>
      <w:r>
        <w:rPr>
          <w:rFonts w:hint="eastAsia" w:ascii="黑体" w:hAnsi="ˎ̥" w:eastAsia="黑体" w:cs="宋体"/>
          <w:kern w:val="0"/>
          <w:sz w:val="24"/>
          <w:lang w:eastAsia="zh-CN"/>
        </w:rPr>
        <w:t>五</w:t>
      </w:r>
      <w:r>
        <w:rPr>
          <w:rFonts w:hint="eastAsia" w:ascii="黑体" w:hAnsi="ˎ̥" w:eastAsia="黑体" w:cs="宋体"/>
          <w:kern w:val="0"/>
          <w:sz w:val="24"/>
        </w:rPr>
        <w:t>、学业奖学金评定的综合测评办法</w:t>
      </w:r>
    </w:p>
    <w:p>
      <w:pPr>
        <w:spacing w:line="400" w:lineRule="exact"/>
        <w:ind w:firstLine="480" w:firstLineChars="200"/>
        <w:rPr>
          <w:rFonts w:hint="eastAsia"/>
          <w:sz w:val="24"/>
        </w:rPr>
      </w:pPr>
      <w:r>
        <w:rPr>
          <w:rFonts w:hint="eastAsia"/>
          <w:sz w:val="24"/>
        </w:rPr>
        <w:t>1、研究生学业奖学金综合测评总分由入学考试成绩和入学后的现实表现两个部分组成。即综合测评总分满分为100分。其中，入学成绩满分为80分（入学考试初试成绩占20%，复试成绩占80%）；入学以后的综合表现满分为20分。</w:t>
      </w:r>
    </w:p>
    <w:p>
      <w:pPr>
        <w:spacing w:line="400" w:lineRule="exact"/>
        <w:ind w:firstLine="480" w:firstLineChars="200"/>
        <w:rPr>
          <w:rFonts w:hint="eastAsia"/>
          <w:sz w:val="24"/>
        </w:rPr>
      </w:pPr>
      <w:r>
        <w:rPr>
          <w:rFonts w:hint="eastAsia"/>
          <w:sz w:val="24"/>
        </w:rPr>
        <w:t>2、研究生学业奖学金综合测评记分办法</w:t>
      </w:r>
    </w:p>
    <w:p>
      <w:pPr>
        <w:spacing w:line="400" w:lineRule="exact"/>
        <w:ind w:firstLine="480" w:firstLineChars="200"/>
        <w:rPr>
          <w:rFonts w:hint="eastAsia"/>
          <w:sz w:val="24"/>
        </w:rPr>
      </w:pPr>
      <w:r>
        <w:rPr>
          <w:rFonts w:hint="eastAsia"/>
          <w:sz w:val="24"/>
        </w:rPr>
        <w:t>学生综合测评得分计算公式为：</w:t>
      </w:r>
    </w:p>
    <w:p>
      <w:pPr>
        <w:spacing w:line="400" w:lineRule="exact"/>
        <w:ind w:firstLine="480" w:firstLineChars="200"/>
        <w:rPr>
          <w:rFonts w:hint="eastAsia"/>
          <w:sz w:val="24"/>
        </w:rPr>
      </w:pPr>
      <w:r>
        <w:rPr>
          <w:rFonts w:hint="eastAsia"/>
          <w:sz w:val="24"/>
        </w:rPr>
        <w:t>综合测评总得分=研究生入学考试成绩测评得分+入学以后的综合表现得分</w:t>
      </w:r>
    </w:p>
    <w:p>
      <w:pPr>
        <w:numPr>
          <w:numId w:val="0"/>
        </w:numPr>
        <w:spacing w:line="400" w:lineRule="exact"/>
        <w:ind w:firstLine="480" w:firstLineChars="200"/>
        <w:rPr>
          <w:rFonts w:hint="eastAsia"/>
          <w:sz w:val="24"/>
        </w:rPr>
      </w:pPr>
      <w:r>
        <w:rPr>
          <w:rFonts w:hint="eastAsia"/>
          <w:sz w:val="24"/>
        </w:rPr>
        <w:t>3、研究生入学考试成绩测评得分=[（学生入学考试初试成绩÷5）×20%+复试成绩]×80%。复试成绩=（专业面试成绩×60%+专业笔试成绩×10%+英语测试成绩×10%）。</w:t>
      </w:r>
    </w:p>
    <w:p>
      <w:pPr>
        <w:spacing w:line="400" w:lineRule="exact"/>
        <w:ind w:firstLine="480" w:firstLineChars="200"/>
        <w:rPr>
          <w:rFonts w:hint="eastAsia"/>
          <w:sz w:val="24"/>
        </w:rPr>
      </w:pPr>
      <w:r>
        <w:rPr>
          <w:rFonts w:hint="eastAsia"/>
          <w:sz w:val="24"/>
        </w:rPr>
        <w:t>4、研究生入学以后的综合表现测评记</w:t>
      </w:r>
      <w:bookmarkStart w:id="1" w:name="_GoBack"/>
      <w:bookmarkEnd w:id="1"/>
      <w:r>
        <w:rPr>
          <w:rFonts w:hint="eastAsia"/>
          <w:sz w:val="24"/>
        </w:rPr>
        <w:t>分办法</w:t>
      </w:r>
    </w:p>
    <w:p>
      <w:pPr>
        <w:spacing w:line="400" w:lineRule="exact"/>
        <w:ind w:firstLine="480" w:firstLineChars="200"/>
        <w:rPr>
          <w:rFonts w:hint="eastAsia"/>
          <w:sz w:val="24"/>
        </w:rPr>
      </w:pPr>
      <w:r>
        <w:rPr>
          <w:rFonts w:hint="eastAsia"/>
          <w:sz w:val="24"/>
        </w:rPr>
        <w:t>研究生的日常管理、考勤及现实表现占综合测评总分的20%。</w:t>
      </w:r>
    </w:p>
    <w:p>
      <w:pPr>
        <w:spacing w:line="400" w:lineRule="exact"/>
        <w:ind w:firstLine="480" w:firstLineChars="200"/>
        <w:rPr>
          <w:rFonts w:hint="eastAsia"/>
          <w:sz w:val="24"/>
        </w:rPr>
      </w:pPr>
      <w:r>
        <w:rPr>
          <w:rFonts w:hint="eastAsia"/>
          <w:sz w:val="24"/>
        </w:rPr>
        <w:t>基准分为70分，加减分在此基础上进行，加分后总分不得超过100分，减分后总分不得低于0分。同一类别的竞赛按就高不就低的原则进行加分，不重复加分。评分公式为：(70＋加分项－扣分项)</w:t>
      </w:r>
    </w:p>
    <w:p>
      <w:pPr>
        <w:spacing w:line="400" w:lineRule="exact"/>
        <w:ind w:firstLine="480" w:firstLineChars="200"/>
        <w:rPr>
          <w:rFonts w:hint="eastAsia"/>
          <w:sz w:val="24"/>
        </w:rPr>
      </w:pPr>
      <w:r>
        <w:rPr>
          <w:rFonts w:hint="eastAsia"/>
          <w:sz w:val="24"/>
        </w:rPr>
        <w:t>（1）测评期内旷课每节扣5分，迟到、早退每次扣2分（以上扣分均以记录为准）；迟到早退累计3次作旷课一次处理，事假、病假、公假无真实假条者作旷课处理；病假、公假不减分。</w:t>
      </w:r>
    </w:p>
    <w:p>
      <w:pPr>
        <w:spacing w:line="400" w:lineRule="exact"/>
        <w:ind w:firstLine="480" w:firstLineChars="200"/>
        <w:rPr>
          <w:rFonts w:hint="eastAsia"/>
          <w:sz w:val="24"/>
        </w:rPr>
      </w:pPr>
      <w:r>
        <w:rPr>
          <w:rFonts w:hint="eastAsia"/>
          <w:sz w:val="24"/>
        </w:rPr>
        <w:t>（2）凡班级、学院召开会议时无故迟到、早退者每人每次扣5分、缺席者每次扣10分（以会议记录为准）。</w:t>
      </w:r>
    </w:p>
    <w:p>
      <w:pPr>
        <w:spacing w:line="400" w:lineRule="exact"/>
        <w:ind w:firstLine="480" w:firstLineChars="200"/>
        <w:rPr>
          <w:rFonts w:hint="eastAsia"/>
          <w:sz w:val="24"/>
        </w:rPr>
      </w:pPr>
      <w:r>
        <w:rPr>
          <w:rFonts w:hint="eastAsia"/>
          <w:sz w:val="24"/>
        </w:rPr>
        <w:t>（3）损坏公物每次扣10分、打架斗殴者每次扣20分。</w:t>
      </w:r>
    </w:p>
    <w:p>
      <w:pPr>
        <w:spacing w:line="400" w:lineRule="exact"/>
        <w:ind w:firstLine="480" w:firstLineChars="200"/>
        <w:rPr>
          <w:rFonts w:hint="eastAsia"/>
          <w:sz w:val="24"/>
        </w:rPr>
      </w:pPr>
      <w:r>
        <w:rPr>
          <w:rFonts w:hint="eastAsia"/>
          <w:sz w:val="24"/>
        </w:rPr>
        <w:t>（4）调查报告的加分。参加寒暑期社会实践活动并写出调查报告者加2分(调查报告必须加盖相关单位公章)；获奖的调查报告按获奖级别加分2至5分。</w:t>
      </w:r>
    </w:p>
    <w:p>
      <w:pPr>
        <w:spacing w:line="400" w:lineRule="exact"/>
        <w:ind w:firstLine="480" w:firstLineChars="200"/>
        <w:rPr>
          <w:rFonts w:hint="eastAsia"/>
          <w:sz w:val="24"/>
        </w:rPr>
      </w:pPr>
      <w:r>
        <w:rPr>
          <w:rFonts w:hint="eastAsia"/>
          <w:sz w:val="24"/>
        </w:rPr>
        <w:t>（5）发表专业学术论文的加分（必须署名为吉首大学）。同项不同级别证书只能参加测评1次。在校、省、国家级刊物上发表文章每人每篇可分别加10分、15分、20分。（若文章在比赛中获奖又在刊物上发表这不重复加分，就高不就低。）</w:t>
      </w:r>
    </w:p>
    <w:p>
      <w:pPr>
        <w:spacing w:line="400" w:lineRule="exact"/>
        <w:ind w:firstLine="480" w:firstLineChars="200"/>
        <w:rPr>
          <w:rFonts w:hint="eastAsia"/>
          <w:sz w:val="24"/>
        </w:rPr>
      </w:pPr>
      <w:r>
        <w:rPr>
          <w:rFonts w:hint="eastAsia"/>
          <w:sz w:val="24"/>
        </w:rPr>
        <w:t>（6）参加集体有益活动者，每人每次加3分（由学院审定）。</w:t>
      </w:r>
    </w:p>
    <w:p>
      <w:pPr>
        <w:spacing w:line="400" w:lineRule="exact"/>
        <w:ind w:firstLine="480" w:firstLineChars="200"/>
        <w:rPr>
          <w:rFonts w:hint="eastAsia"/>
          <w:sz w:val="24"/>
        </w:rPr>
      </w:pPr>
      <w:r>
        <w:rPr>
          <w:rFonts w:hint="eastAsia"/>
          <w:sz w:val="24"/>
        </w:rPr>
        <w:t>（7）拾金不昧者，好人好事者每人每次加5至10分。（由学院审定）</w:t>
      </w:r>
    </w:p>
    <w:p>
      <w:pPr>
        <w:spacing w:line="400" w:lineRule="exact"/>
        <w:ind w:firstLine="480" w:firstLineChars="200"/>
        <w:rPr>
          <w:rFonts w:hint="eastAsia"/>
          <w:sz w:val="24"/>
        </w:rPr>
      </w:pPr>
      <w:r>
        <w:rPr>
          <w:rFonts w:hint="eastAsia"/>
          <w:sz w:val="24"/>
        </w:rPr>
        <w:t>（8）积极参与主题教育活动（演讲、征文等）每人每次加1分。</w:t>
      </w:r>
    </w:p>
    <w:p>
      <w:pPr>
        <w:spacing w:line="400" w:lineRule="exact"/>
        <w:ind w:firstLine="480" w:firstLineChars="200"/>
        <w:rPr>
          <w:rFonts w:hint="eastAsia"/>
          <w:sz w:val="24"/>
        </w:rPr>
      </w:pPr>
      <w:r>
        <w:rPr>
          <w:rFonts w:hint="eastAsia"/>
          <w:sz w:val="24"/>
        </w:rPr>
        <w:t>（9）积极参加青年志愿者活动加1分/次，（以校级机构的证明为准，一学年内加分不超过2分）。</w:t>
      </w:r>
    </w:p>
    <w:p>
      <w:pPr>
        <w:spacing w:line="400" w:lineRule="exact"/>
        <w:ind w:firstLine="480" w:firstLineChars="200"/>
        <w:rPr>
          <w:rFonts w:hint="eastAsia"/>
          <w:sz w:val="24"/>
        </w:rPr>
      </w:pPr>
      <w:r>
        <w:rPr>
          <w:rFonts w:hint="eastAsia"/>
          <w:sz w:val="24"/>
        </w:rPr>
        <w:t>（10）勇于向院、纪检等部门揭发、举报严重违纪现象者，经查证属实每次加10分。（例：打架斗殴、赌博、损坏公务等行为）</w:t>
      </w:r>
    </w:p>
    <w:p>
      <w:pPr>
        <w:spacing w:line="400" w:lineRule="exact"/>
        <w:ind w:firstLine="480" w:firstLineChars="200"/>
        <w:rPr>
          <w:rFonts w:hint="eastAsia"/>
          <w:sz w:val="24"/>
        </w:rPr>
      </w:pPr>
      <w:r>
        <w:rPr>
          <w:rFonts w:hint="eastAsia"/>
          <w:sz w:val="24"/>
        </w:rPr>
        <w:t xml:space="preserve">（11）见义勇为者，受省级表彰加40分，地级加30分，校级加20分，院级加10分。                                                                                                                                                                                                                                                                                                                                                                                                                                                                                                 </w:t>
      </w:r>
    </w:p>
    <w:p>
      <w:pPr>
        <w:spacing w:line="400" w:lineRule="exact"/>
        <w:ind w:firstLine="480" w:firstLineChars="200"/>
        <w:rPr>
          <w:rFonts w:hint="eastAsia"/>
          <w:sz w:val="24"/>
        </w:rPr>
      </w:pPr>
      <w:r>
        <w:rPr>
          <w:rFonts w:hint="eastAsia"/>
          <w:sz w:val="24"/>
        </w:rPr>
        <w:t>（12）团费、党费迟交或者未交者，每人次扣2至5分。</w:t>
      </w:r>
    </w:p>
    <w:p>
      <w:pPr>
        <w:spacing w:line="400" w:lineRule="exact"/>
        <w:ind w:firstLine="480" w:firstLineChars="200"/>
        <w:rPr>
          <w:rFonts w:hint="eastAsia"/>
          <w:sz w:val="24"/>
        </w:rPr>
      </w:pPr>
      <w:r>
        <w:rPr>
          <w:rFonts w:hint="eastAsia"/>
          <w:sz w:val="24"/>
        </w:rPr>
        <w:t>（13）不服从组织安排者（院组织的活动、临时安排的工作等），每人每次扣 5分。</w:t>
      </w:r>
    </w:p>
    <w:p>
      <w:pPr>
        <w:spacing w:line="400" w:lineRule="exact"/>
        <w:ind w:firstLine="480" w:firstLineChars="200"/>
        <w:rPr>
          <w:rFonts w:hint="eastAsia"/>
          <w:sz w:val="24"/>
        </w:rPr>
      </w:pPr>
      <w:r>
        <w:rPr>
          <w:rFonts w:hint="eastAsia"/>
          <w:sz w:val="24"/>
        </w:rPr>
        <w:t>（14）不参加班会、党支部、团支部等组织的活动，每人每次扣2分，；学生干部、学生党员不参加者，每人每次扣5分，不参加学院组织的大会及集体活动，每人每次扣10分。</w:t>
      </w:r>
    </w:p>
    <w:p>
      <w:pPr>
        <w:spacing w:line="400" w:lineRule="exact"/>
        <w:ind w:firstLine="480" w:firstLineChars="200"/>
        <w:rPr>
          <w:rFonts w:hint="eastAsia"/>
          <w:sz w:val="24"/>
        </w:rPr>
      </w:pPr>
      <w:r>
        <w:rPr>
          <w:rFonts w:hint="eastAsia"/>
          <w:sz w:val="24"/>
        </w:rPr>
        <w:t>（15）学生干部在工作中徇私舞弊一律扣20分。</w:t>
      </w:r>
    </w:p>
    <w:p>
      <w:pPr>
        <w:spacing w:line="400" w:lineRule="exact"/>
        <w:ind w:firstLine="480" w:firstLineChars="200"/>
        <w:rPr>
          <w:rFonts w:hint="eastAsia"/>
          <w:sz w:val="24"/>
        </w:rPr>
      </w:pPr>
      <w:r>
        <w:rPr>
          <w:rFonts w:hint="eastAsia"/>
          <w:sz w:val="24"/>
        </w:rPr>
        <w:t>备注：学生本人按照测评方案进行自我评分（加分项需提供支撑材料），然后由评审工作小组对每个学生的测评记分进行复评，并确定其评奖等级。评定结果与本人见面，并需经本人签字。</w:t>
      </w:r>
    </w:p>
    <w:p>
      <w:pPr>
        <w:spacing w:line="400" w:lineRule="exact"/>
        <w:ind w:firstLine="480" w:firstLineChars="200"/>
        <w:rPr>
          <w:rFonts w:hint="eastAsia"/>
          <w:sz w:val="24"/>
        </w:rPr>
      </w:pPr>
      <w:r>
        <w:rPr>
          <w:rFonts w:hint="eastAsia"/>
          <w:sz w:val="24"/>
        </w:rPr>
        <w:t>五、有以下情况之一者，一学年内将不得参加学业奖学金的评定</w:t>
      </w:r>
    </w:p>
    <w:p>
      <w:pPr>
        <w:spacing w:line="400" w:lineRule="exact"/>
        <w:ind w:firstLine="480" w:firstLineChars="200"/>
        <w:rPr>
          <w:rFonts w:hint="eastAsia"/>
          <w:sz w:val="24"/>
        </w:rPr>
      </w:pPr>
      <w:r>
        <w:rPr>
          <w:rFonts w:hint="eastAsia"/>
          <w:sz w:val="24"/>
        </w:rPr>
        <w:t>1、在休学期间者、退学，本年度因不能完成学业而降留级者。</w:t>
      </w:r>
    </w:p>
    <w:p>
      <w:pPr>
        <w:spacing w:line="400" w:lineRule="exact"/>
        <w:ind w:firstLine="480" w:firstLineChars="200"/>
        <w:rPr>
          <w:rFonts w:hint="eastAsia"/>
          <w:sz w:val="24"/>
        </w:rPr>
      </w:pPr>
      <w:r>
        <w:rPr>
          <w:rFonts w:hint="eastAsia"/>
          <w:sz w:val="24"/>
        </w:rPr>
        <w:t>2、因违反校纪校规、院纪院规受警告（含警告）以上处分者；</w:t>
      </w:r>
    </w:p>
    <w:p>
      <w:pPr>
        <w:spacing w:line="400" w:lineRule="exact"/>
        <w:ind w:firstLine="480" w:firstLineChars="200"/>
        <w:rPr>
          <w:rFonts w:hint="eastAsia"/>
          <w:sz w:val="24"/>
        </w:rPr>
      </w:pPr>
      <w:r>
        <w:rPr>
          <w:rFonts w:hint="eastAsia"/>
          <w:sz w:val="24"/>
        </w:rPr>
        <w:t xml:space="preserve">3、通报批评2次以上者； </w:t>
      </w:r>
    </w:p>
    <w:p>
      <w:pPr>
        <w:spacing w:line="400" w:lineRule="exact"/>
        <w:ind w:firstLine="480" w:firstLineChars="200"/>
        <w:rPr>
          <w:rFonts w:hint="eastAsia"/>
          <w:sz w:val="24"/>
        </w:rPr>
      </w:pPr>
      <w:r>
        <w:rPr>
          <w:rFonts w:hint="eastAsia"/>
          <w:sz w:val="24"/>
        </w:rPr>
        <w:t>3、凡所修课程有不及格者。</w:t>
      </w:r>
    </w:p>
    <w:p>
      <w:pPr>
        <w:spacing w:line="400" w:lineRule="exact"/>
        <w:ind w:firstLine="480" w:firstLineChars="200"/>
        <w:rPr>
          <w:rFonts w:hint="eastAsia"/>
          <w:sz w:val="24"/>
        </w:rPr>
      </w:pPr>
      <w:r>
        <w:rPr>
          <w:rFonts w:hint="eastAsia"/>
          <w:sz w:val="24"/>
        </w:rPr>
        <w:t>4、恶意欠交学费者。</w:t>
      </w:r>
    </w:p>
    <w:p>
      <w:pPr>
        <w:spacing w:line="400" w:lineRule="exact"/>
        <w:ind w:firstLine="480" w:firstLineChars="200"/>
        <w:rPr>
          <w:rFonts w:hint="eastAsia"/>
          <w:sz w:val="24"/>
        </w:rPr>
      </w:pPr>
      <w:r>
        <w:rPr>
          <w:rFonts w:hint="eastAsia"/>
          <w:sz w:val="24"/>
        </w:rPr>
        <w:t>5、有赌博行为者。</w:t>
      </w:r>
    </w:p>
    <w:p>
      <w:pPr>
        <w:spacing w:line="400" w:lineRule="exact"/>
        <w:ind w:firstLine="480" w:firstLineChars="200"/>
        <w:rPr>
          <w:rFonts w:hint="eastAsia"/>
          <w:sz w:val="24"/>
        </w:rPr>
      </w:pPr>
      <w:r>
        <w:rPr>
          <w:rFonts w:hint="eastAsia"/>
          <w:sz w:val="24"/>
        </w:rPr>
        <w:t>6、考试舞弊者。</w:t>
      </w:r>
    </w:p>
    <w:p>
      <w:pPr>
        <w:spacing w:line="400" w:lineRule="exact"/>
        <w:ind w:firstLine="480" w:firstLineChars="200"/>
        <w:rPr>
          <w:rFonts w:hint="eastAsia"/>
          <w:sz w:val="24"/>
        </w:rPr>
      </w:pPr>
      <w:r>
        <w:rPr>
          <w:rFonts w:hint="eastAsia"/>
          <w:sz w:val="24"/>
        </w:rPr>
        <w:t>7、在综合测评和评奖评优等方面存在弄虚作假等行为者。</w:t>
      </w:r>
    </w:p>
    <w:p>
      <w:pPr>
        <w:spacing w:line="400" w:lineRule="exact"/>
        <w:ind w:firstLine="480" w:firstLineChars="200"/>
        <w:rPr>
          <w:rFonts w:hint="eastAsia"/>
          <w:sz w:val="24"/>
        </w:rPr>
      </w:pPr>
      <w:r>
        <w:rPr>
          <w:rFonts w:hint="eastAsia"/>
          <w:sz w:val="24"/>
        </w:rPr>
        <w:t>七、本方案自公示期满正式公布之日起执行。</w:t>
      </w:r>
    </w:p>
    <w:p>
      <w:pPr>
        <w:spacing w:line="400" w:lineRule="exact"/>
        <w:ind w:firstLine="480" w:firstLineChars="200"/>
        <w:rPr>
          <w:rFonts w:hint="eastAsia"/>
          <w:sz w:val="24"/>
        </w:rPr>
      </w:pPr>
      <w:r>
        <w:rPr>
          <w:rFonts w:hint="eastAsia"/>
          <w:sz w:val="24"/>
        </w:rPr>
        <w:t>八、本方案由学院“艺术硕士（音乐、舞蹈领域）研究生学业奖学金评审工作领导小组”负责解释。</w:t>
      </w:r>
    </w:p>
    <w:p>
      <w:pPr>
        <w:spacing w:line="400" w:lineRule="exact"/>
        <w:ind w:firstLine="480" w:firstLineChars="200"/>
        <w:rPr>
          <w:rFonts w:hint="eastAsia"/>
          <w:sz w:val="24"/>
        </w:rPr>
      </w:pPr>
    </w:p>
    <w:p>
      <w:pPr>
        <w:spacing w:line="400" w:lineRule="exact"/>
        <w:ind w:firstLine="480" w:firstLineChars="200"/>
        <w:rPr>
          <w:rFonts w:hint="eastAsia"/>
          <w:sz w:val="24"/>
        </w:rPr>
      </w:pPr>
      <w:r>
        <w:rPr>
          <w:rFonts w:hint="eastAsia"/>
          <w:sz w:val="24"/>
        </w:rPr>
        <w:t xml:space="preserve">                                   吉首大学音乐舞蹈学院</w:t>
      </w:r>
    </w:p>
    <w:p>
      <w:pPr>
        <w:spacing w:line="400" w:lineRule="exact"/>
        <w:ind w:firstLine="480" w:firstLineChars="200"/>
        <w:rPr>
          <w:rFonts w:hint="eastAsia"/>
          <w:sz w:val="24"/>
        </w:rPr>
      </w:pPr>
      <w:r>
        <w:rPr>
          <w:rFonts w:hint="eastAsia"/>
          <w:sz w:val="24"/>
        </w:rPr>
        <w:t xml:space="preserve">                                 201</w:t>
      </w:r>
      <w:r>
        <w:rPr>
          <w:rFonts w:hint="eastAsia"/>
          <w:sz w:val="24"/>
          <w:lang w:val="en-US" w:eastAsia="zh-CN"/>
        </w:rPr>
        <w:t>9</w:t>
      </w:r>
      <w:r>
        <w:rPr>
          <w:rFonts w:hint="eastAsia"/>
          <w:sz w:val="24"/>
        </w:rPr>
        <w:t>年</w:t>
      </w:r>
      <w:r>
        <w:rPr>
          <w:rFonts w:hint="eastAsia"/>
          <w:sz w:val="24"/>
          <w:lang w:val="en-US" w:eastAsia="zh-CN"/>
        </w:rPr>
        <w:t>9</w:t>
      </w:r>
      <w:r>
        <w:rPr>
          <w:rFonts w:hint="eastAsia"/>
          <w:sz w:val="24"/>
        </w:rPr>
        <w:t>月20日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94AAC"/>
    <w:rsid w:val="09AC5D98"/>
    <w:rsid w:val="0A796C4F"/>
    <w:rsid w:val="0AFC25EF"/>
    <w:rsid w:val="0CF64965"/>
    <w:rsid w:val="36565402"/>
    <w:rsid w:val="4A394AAC"/>
    <w:rsid w:val="51B77DC0"/>
    <w:rsid w:val="63A13463"/>
    <w:rsid w:val="6D1D148F"/>
    <w:rsid w:val="73202E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2017-09-13T01:55:00Z</dcterms:created>
  <dc:creator>Administrator</dc:creator>
  <cp:lastModifiedBy>甜</cp:lastModifiedBy>
  <cp:lastPrinted>2019-10-20T08:34:19Z</cp:lastPrinted>
  <dcterms:modified xsi:type="dcterms:W3CDTF">2019-10-20T08:35:03Z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